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BFE8" w14:textId="77777777" w:rsidR="00CB61DD" w:rsidRPr="00CB61DD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hanging="142"/>
        <w:rPr>
          <w:rFonts w:ascii="Aptos" w:hAnsi="Aptos" w:cs="Arial"/>
          <w:b/>
          <w:bCs/>
          <w:kern w:val="2"/>
          <w:sz w:val="36"/>
          <w:szCs w:val="36"/>
        </w:rPr>
      </w:pPr>
      <w:r w:rsidRPr="00CB61DD">
        <w:rPr>
          <w:rFonts w:ascii="Aptos" w:hAnsi="Aptos" w:cs="Arial"/>
          <w:b/>
          <w:bCs/>
          <w:kern w:val="2"/>
          <w:sz w:val="36"/>
          <w:szCs w:val="36"/>
        </w:rPr>
        <w:t>Jubilejní osmdesáté Pražské jaro ve znamení rekordů</w:t>
      </w:r>
    </w:p>
    <w:p w14:paraId="0FA5B7AD" w14:textId="77777777" w:rsidR="000759D7" w:rsidRDefault="000759D7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5E800600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color w:val="4C94D8" w:themeColor="text2" w:themeTint="80"/>
          <w:sz w:val="22"/>
          <w:szCs w:val="22"/>
        </w:rPr>
      </w:pPr>
    </w:p>
    <w:p w14:paraId="1E907AC2" w14:textId="611FE4CB" w:rsidR="00CB61DD" w:rsidRPr="007E2515" w:rsidRDefault="00AF7672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b/>
          <w:bCs/>
          <w:kern w:val="2"/>
          <w:sz w:val="22"/>
          <w:szCs w:val="22"/>
        </w:rPr>
      </w:pPr>
      <w:r w:rsidRPr="00C2047B">
        <w:rPr>
          <w:color w:val="4C94D8" w:themeColor="text2" w:themeTint="80"/>
          <w:sz w:val="22"/>
          <w:szCs w:val="22"/>
        </w:rPr>
        <w:t xml:space="preserve">Praha </w:t>
      </w:r>
      <w:r w:rsidR="005536BF">
        <w:rPr>
          <w:color w:val="4C94D8" w:themeColor="text2" w:themeTint="80"/>
          <w:sz w:val="22"/>
          <w:szCs w:val="22"/>
        </w:rPr>
        <w:t>4</w:t>
      </w:r>
      <w:r w:rsidR="00CB61DD">
        <w:rPr>
          <w:color w:val="4C94D8" w:themeColor="text2" w:themeTint="80"/>
          <w:sz w:val="22"/>
          <w:szCs w:val="22"/>
        </w:rPr>
        <w:t>. 6</w:t>
      </w:r>
      <w:r w:rsidRPr="00C2047B">
        <w:rPr>
          <w:color w:val="4C94D8" w:themeColor="text2" w:themeTint="80"/>
          <w:sz w:val="22"/>
          <w:szCs w:val="22"/>
        </w:rPr>
        <w:t>. 2025 |</w:t>
      </w:r>
      <w:r>
        <w:rPr>
          <w:rFonts w:ascii="Aptos" w:hAnsi="Aptos" w:cs="Arial"/>
          <w:sz w:val="22"/>
          <w:szCs w:val="22"/>
        </w:rPr>
        <w:t xml:space="preserve"> 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Jubilejní 80. ročník Mezinárodního hudebního festivalu Pražské jaro zaznamenal rekordní návštěvnost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 a </w:t>
      </w:r>
      <w:r w:rsidR="00CB61DD" w:rsidRPr="007E2515">
        <w:rPr>
          <w:rFonts w:asciiTheme="minorHAnsi" w:hAnsiTheme="minorHAnsi" w:cs="Arial"/>
          <w:b/>
          <w:bCs/>
          <w:sz w:val="22"/>
          <w:szCs w:val="22"/>
        </w:rPr>
        <w:t xml:space="preserve">rekordní 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tržby</w:t>
      </w:r>
      <w:r w:rsidR="0052383F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 v kontextu historie festivalu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. Na 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>celkem 76</w:t>
      </w:r>
      <w:r w:rsidR="0052383F">
        <w:rPr>
          <w:rFonts w:asciiTheme="minorHAnsi" w:hAnsiTheme="minorHAnsi" w:cs="Arial"/>
          <w:b/>
          <w:bCs/>
          <w:kern w:val="2"/>
          <w:sz w:val="22"/>
          <w:szCs w:val="22"/>
        </w:rPr>
        <w:t> 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akcí </w:t>
      </w:r>
      <w:r w:rsidR="0052383F">
        <w:rPr>
          <w:rFonts w:asciiTheme="minorHAnsi" w:hAnsiTheme="minorHAnsi" w:cs="Arial"/>
          <w:b/>
          <w:bCs/>
          <w:kern w:val="2"/>
          <w:sz w:val="22"/>
          <w:szCs w:val="22"/>
        </w:rPr>
        <w:t>Pražského jara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, včetně 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workshopů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, </w:t>
      </w:r>
      <w:proofErr w:type="spellStart"/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masterclassů</w:t>
      </w:r>
      <w:proofErr w:type="spellEnd"/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 a 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>doprovodných programů,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 zavítalo přes 30 000 diváků, návštěvnost dosáhla 95 procent, tržby z prodeje vstupenek </w:t>
      </w:r>
      <w:r w:rsidR="00CB61DD" w:rsidRPr="007E2515">
        <w:rPr>
          <w:rFonts w:asciiTheme="minorHAnsi" w:hAnsiTheme="minorHAnsi" w:cs="Arial"/>
          <w:b/>
          <w:bCs/>
          <w:sz w:val="22"/>
          <w:szCs w:val="22"/>
        </w:rPr>
        <w:t xml:space="preserve">činily 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36</w:t>
      </w:r>
      <w:r w:rsidR="00584A08">
        <w:rPr>
          <w:rFonts w:asciiTheme="minorHAnsi" w:hAnsiTheme="minorHAnsi" w:cs="Arial"/>
          <w:b/>
          <w:bCs/>
          <w:kern w:val="2"/>
          <w:sz w:val="22"/>
          <w:szCs w:val="22"/>
        </w:rPr>
        <w:t>,2 mil.</w:t>
      </w:r>
      <w:r w:rsidR="0052383F">
        <w:rPr>
          <w:rFonts w:asciiTheme="minorHAnsi" w:hAnsiTheme="minorHAnsi" w:cs="Arial"/>
          <w:b/>
          <w:bCs/>
          <w:kern w:val="2"/>
          <w:sz w:val="22"/>
          <w:szCs w:val="22"/>
        </w:rPr>
        <w:t> 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Kč</w:t>
      </w:r>
      <w:r w:rsidR="00CB61DD" w:rsidRPr="007E2515">
        <w:rPr>
          <w:rFonts w:asciiTheme="minorHAnsi" w:hAnsiTheme="minorHAnsi" w:cs="Arial"/>
          <w:b/>
          <w:bCs/>
          <w:sz w:val="22"/>
          <w:szCs w:val="22"/>
        </w:rPr>
        <w:t xml:space="preserve">, čímž o téměř 11 mil. Kč překonaly </w:t>
      </w:r>
      <w:r w:rsidR="0052383F">
        <w:rPr>
          <w:rFonts w:asciiTheme="minorHAnsi" w:hAnsiTheme="minorHAnsi" w:cs="Arial"/>
          <w:b/>
          <w:bCs/>
          <w:sz w:val="22"/>
          <w:szCs w:val="22"/>
        </w:rPr>
        <w:t xml:space="preserve">již loňské rekordní </w:t>
      </w:r>
      <w:r w:rsidR="00CB61DD" w:rsidRPr="007E2515">
        <w:rPr>
          <w:rFonts w:asciiTheme="minorHAnsi" w:hAnsiTheme="minorHAnsi" w:cs="Arial"/>
          <w:b/>
          <w:bCs/>
          <w:sz w:val="22"/>
          <w:szCs w:val="22"/>
        </w:rPr>
        <w:t>příjmy z prodeje vstupenek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. Vyprod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>á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n</w:t>
      </w:r>
      <w:r w:rsidR="0070467D">
        <w:rPr>
          <w:rFonts w:asciiTheme="minorHAnsi" w:hAnsiTheme="minorHAnsi" w:cs="Arial"/>
          <w:b/>
          <w:bCs/>
          <w:kern w:val="2"/>
          <w:sz w:val="22"/>
          <w:szCs w:val="22"/>
        </w:rPr>
        <w:t>o</w:t>
      </w:r>
      <w:r w:rsidR="00CB61DD"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 xml:space="preserve"> bylo 34 akcí festivalu, mimo jiné všechny velké symfonické koncerty. </w:t>
      </w:r>
    </w:p>
    <w:p w14:paraId="4C947D6E" w14:textId="77777777" w:rsidR="00830E41" w:rsidRPr="005B3D3B" w:rsidRDefault="00830E41" w:rsidP="00CB61DD">
      <w:pPr>
        <w:tabs>
          <w:tab w:val="left" w:pos="0"/>
          <w:tab w:val="left" w:pos="142"/>
        </w:tabs>
        <w:spacing w:after="0" w:line="276" w:lineRule="auto"/>
        <w:ind w:hanging="142"/>
        <w:jc w:val="both"/>
        <w:rPr>
          <w:rFonts w:ascii="Aptos" w:hAnsi="Aptos"/>
          <w:sz w:val="22"/>
          <w:szCs w:val="22"/>
        </w:rPr>
      </w:pPr>
    </w:p>
    <w:p w14:paraId="69C4EFD2" w14:textId="009DE167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„Pražské jaro posluchačům nabídlo špičková provedení hudby sahající od </w:t>
      </w:r>
      <w:r>
        <w:rPr>
          <w:rFonts w:asciiTheme="minorHAnsi" w:hAnsiTheme="minorHAnsi" w:cs="Arial"/>
          <w:kern w:val="2"/>
          <w:sz w:val="22"/>
          <w:szCs w:val="22"/>
        </w:rPr>
        <w:t>renesance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až po 21.</w:t>
      </w:r>
      <w:r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století. Fascinující byla orchestrální řada festivalu, která přinesla nezapomenutelné výkony všech hostujících i domácích orchestrů. Obrovskému zájmu publika se těšily také koncerty komorních orchestrů, které nabídly poučenou interpretaci hudby 17. a 18. století</w:t>
      </w:r>
      <w:r w:rsidRPr="007E2515">
        <w:rPr>
          <w:rFonts w:asciiTheme="minorHAnsi" w:hAnsiTheme="minorHAnsi" w:cs="Arial"/>
          <w:sz w:val="22"/>
          <w:szCs w:val="22"/>
        </w:rPr>
        <w:t>. V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 neposlední řadě bych vyzdvihl rezidenci </w:t>
      </w:r>
      <w:r w:rsidRPr="007E2515">
        <w:rPr>
          <w:rFonts w:asciiTheme="minorHAnsi" w:hAnsiTheme="minorHAnsi" w:cs="Arial"/>
          <w:sz w:val="22"/>
          <w:szCs w:val="22"/>
        </w:rPr>
        <w:t xml:space="preserve">houslistky 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Patricie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Kopatchinské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umělkyně, jež se díky své všestrannosti, originalitě a energii, kterou dokáže předávat z pódia, stala pro </w:t>
      </w:r>
      <w:proofErr w:type="spellStart"/>
      <w:r w:rsidRPr="007E2515">
        <w:rPr>
          <w:rFonts w:asciiTheme="minorHAnsi" w:hAnsiTheme="minorHAnsi" w:cs="Arial"/>
          <w:sz w:val="22"/>
          <w:szCs w:val="22"/>
        </w:rPr>
        <w:t>pražskojarní</w:t>
      </w:r>
      <w:proofErr w:type="spellEnd"/>
      <w:r w:rsidRPr="007E2515">
        <w:rPr>
          <w:rFonts w:asciiTheme="minorHAnsi" w:hAnsiTheme="minorHAnsi" w:cs="Arial"/>
          <w:sz w:val="22"/>
          <w:szCs w:val="22"/>
        </w:rPr>
        <w:t xml:space="preserve"> 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publikum téměř zjevením. Jsem rád, že festivalové příznivce nadchly také komorní recitály mladých českých umělců a premiéry českých a slovenských skladatelů v rámci Prague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Offspring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jichž se skvělým způsobem zhostil nový rezidenční soubor tohoto projektu Ensemble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Modern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. Koncerty 80. ročníku měly </w:t>
      </w:r>
      <w:r w:rsidRPr="007E2515">
        <w:rPr>
          <w:rFonts w:asciiTheme="minorHAnsi" w:hAnsiTheme="minorHAnsi" w:cs="Arial"/>
          <w:sz w:val="22"/>
          <w:szCs w:val="22"/>
        </w:rPr>
        <w:t xml:space="preserve">magickou 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atmosféru, diváci odměňovali umělce nejen porozuměním a nadšením pro hudbu, ale téměř ve všech případech také potleskem ve stoje. Byl to mimořádně úspěšný, krásný, energií nabitý festival, který, troufám si tvrdit, zůstane dlouho v srdcích i mysli mnoha </w:t>
      </w:r>
      <w:r w:rsidRPr="007E2515">
        <w:rPr>
          <w:rFonts w:asciiTheme="minorHAnsi" w:hAnsiTheme="minorHAnsi" w:cs="Arial"/>
          <w:sz w:val="22"/>
          <w:szCs w:val="22"/>
        </w:rPr>
        <w:t>milovníků hudby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,“ říká ředitel festivalu </w:t>
      </w:r>
      <w:r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Pavel Trojan</w:t>
      </w:r>
      <w:r w:rsidRPr="007E2515">
        <w:rPr>
          <w:rFonts w:asciiTheme="minorHAnsi" w:hAnsiTheme="minorHAnsi" w:cs="Arial"/>
          <w:kern w:val="2"/>
          <w:sz w:val="22"/>
          <w:szCs w:val="22"/>
        </w:rPr>
        <w:t>.</w:t>
      </w:r>
    </w:p>
    <w:p w14:paraId="06CB3C34" w14:textId="77777777" w:rsidR="001C7ED7" w:rsidRPr="005B3D3B" w:rsidRDefault="001C7E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45ED541D" w14:textId="58F28C88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>Z vrcholných momentů orchestrální řady připomeňme vystoupení Bostonských, Chicagských a</w:t>
      </w:r>
      <w:r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Londýnských symfoniků s dirigenty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Andrisem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Nelsonsem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Jaapem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van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Zwedenem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a sirem Antoniem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Pappanem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NHK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Symphony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Orchestra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s Fabiem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Luisim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Vídeňských symfoniků s Petrem Popelkou a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Göteborgs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Symfoniker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se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Santtu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-Matiasem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Rouvalim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. Z českých orchestrů </w:t>
      </w:r>
      <w:r>
        <w:rPr>
          <w:rFonts w:asciiTheme="minorHAnsi" w:hAnsiTheme="minorHAnsi" w:cs="Arial"/>
          <w:kern w:val="2"/>
          <w:sz w:val="22"/>
          <w:szCs w:val="22"/>
        </w:rPr>
        <w:t xml:space="preserve">na festivalu </w:t>
      </w:r>
      <w:r w:rsidRPr="007E2515">
        <w:rPr>
          <w:rFonts w:asciiTheme="minorHAnsi" w:hAnsiTheme="minorHAnsi" w:cs="Arial"/>
          <w:kern w:val="2"/>
          <w:sz w:val="22"/>
          <w:szCs w:val="22"/>
        </w:rPr>
        <w:t>excelovaly Symfonický orchestr Českého rozhlasu s debutujícím dirigentem Janem Sedláčkem a</w:t>
      </w:r>
      <w:r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Symfonický orchestr hl. města Prahy s Robertem Jindrou. Do historie Pražského jara se pak </w:t>
      </w:r>
      <w:r>
        <w:rPr>
          <w:rFonts w:asciiTheme="minorHAnsi" w:hAnsiTheme="minorHAnsi" w:cs="Arial"/>
          <w:kern w:val="2"/>
          <w:sz w:val="22"/>
          <w:szCs w:val="22"/>
        </w:rPr>
        <w:t>dalším velkým počinem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zap</w:t>
      </w:r>
      <w:r>
        <w:rPr>
          <w:rFonts w:asciiTheme="minorHAnsi" w:hAnsiTheme="minorHAnsi" w:cs="Arial"/>
          <w:kern w:val="2"/>
          <w:sz w:val="22"/>
          <w:szCs w:val="22"/>
        </w:rPr>
        <w:t>sala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Česká filharmonie, která </w:t>
      </w:r>
      <w:r>
        <w:rPr>
          <w:rFonts w:asciiTheme="minorHAnsi" w:hAnsiTheme="minorHAnsi" w:cs="Arial"/>
          <w:kern w:val="2"/>
          <w:sz w:val="22"/>
          <w:szCs w:val="22"/>
        </w:rPr>
        <w:t>pod taktovkou svého šéfdirigenta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Semjon</w:t>
      </w:r>
      <w:r>
        <w:rPr>
          <w:rFonts w:asciiTheme="minorHAnsi" w:hAnsiTheme="minorHAnsi" w:cs="Arial"/>
          <w:kern w:val="2"/>
          <w:sz w:val="22"/>
          <w:szCs w:val="22"/>
        </w:rPr>
        <w:t>a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lastRenderedPageBreak/>
        <w:t>Byčkov</w:t>
      </w:r>
      <w:r>
        <w:rPr>
          <w:rFonts w:asciiTheme="minorHAnsi" w:hAnsiTheme="minorHAnsi" w:cs="Arial"/>
          <w:kern w:val="2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kern w:val="2"/>
          <w:sz w:val="22"/>
          <w:szCs w:val="22"/>
        </w:rPr>
        <w:t xml:space="preserve"> impozantním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způsobem zahájila festival </w:t>
      </w:r>
      <w:r w:rsidRPr="007E2515">
        <w:rPr>
          <w:rFonts w:asciiTheme="minorHAnsi" w:hAnsiTheme="minorHAnsi" w:cs="Arial"/>
          <w:i/>
          <w:iCs/>
          <w:kern w:val="2"/>
          <w:sz w:val="22"/>
          <w:szCs w:val="22"/>
        </w:rPr>
        <w:t>Mou vlastí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Bedřicha Smetany</w:t>
      </w:r>
      <w:r>
        <w:rPr>
          <w:rFonts w:asciiTheme="minorHAnsi" w:hAnsiTheme="minorHAnsi" w:cs="Arial"/>
          <w:kern w:val="2"/>
          <w:sz w:val="22"/>
          <w:szCs w:val="22"/>
        </w:rPr>
        <w:t xml:space="preserve"> a stejným 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způsobem jej </w:t>
      </w:r>
      <w:r>
        <w:rPr>
          <w:rFonts w:asciiTheme="minorHAnsi" w:hAnsiTheme="minorHAnsi" w:cs="Arial"/>
          <w:kern w:val="2"/>
          <w:sz w:val="22"/>
          <w:szCs w:val="22"/>
        </w:rPr>
        <w:t>i za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končila provedením </w:t>
      </w:r>
      <w:r w:rsidRPr="007E2515">
        <w:rPr>
          <w:rFonts w:asciiTheme="minorHAnsi" w:hAnsiTheme="minorHAnsi" w:cs="Arial"/>
          <w:i/>
          <w:iCs/>
          <w:kern w:val="2"/>
          <w:sz w:val="22"/>
          <w:szCs w:val="22"/>
        </w:rPr>
        <w:t>Symfonie tisíců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Gustava Mahlera.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Standing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ovations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odměnili diváci rovněž debutová vystoupení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Kammerakademie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Potsdam s 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Antonellem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Manacordou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a francouzského Ensemble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Correspondances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s uměleckým lídrem Sébastienem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Daucé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. Velkého </w:t>
      </w:r>
      <w:r>
        <w:rPr>
          <w:rFonts w:asciiTheme="minorHAnsi" w:hAnsiTheme="minorHAnsi" w:cs="Arial"/>
          <w:kern w:val="2"/>
          <w:sz w:val="22"/>
          <w:szCs w:val="22"/>
        </w:rPr>
        <w:t xml:space="preserve">festivalového </w:t>
      </w:r>
      <w:r w:rsidRPr="007E2515">
        <w:rPr>
          <w:rFonts w:asciiTheme="minorHAnsi" w:hAnsiTheme="minorHAnsi" w:cs="Arial"/>
          <w:kern w:val="2"/>
          <w:sz w:val="22"/>
          <w:szCs w:val="22"/>
        </w:rPr>
        <w:t>návratu a</w:t>
      </w:r>
      <w:r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nadšeného přijetí se dočkal také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Concentus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Musicus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Wien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s Tomášem Netopilem. Festival nabídl deset světových premiér a ve své dramaturgii reflektoval mimo jiné díla skladatelů jako Dmitrij Šostakovič,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Tōru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Takemitsu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>, Jean-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Baptiste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Lully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Alban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Berg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Gustav Mahler, Béla Bartók, Leonard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Bernstein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Sergej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Prokofjev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Arnold Schönberg, František Xaver Richter nebo Luboš Fišer. </w:t>
      </w:r>
    </w:p>
    <w:p w14:paraId="0EDFDE09" w14:textId="77777777" w:rsidR="00AF7672" w:rsidRDefault="00AF7672" w:rsidP="00B171A8">
      <w:pPr>
        <w:tabs>
          <w:tab w:val="left" w:pos="142"/>
        </w:tabs>
        <w:spacing w:after="0" w:line="276" w:lineRule="auto"/>
        <w:jc w:val="both"/>
        <w:rPr>
          <w:rFonts w:ascii="Aptos" w:hAnsi="Aptos" w:cs="Arial"/>
          <w:sz w:val="22"/>
          <w:szCs w:val="22"/>
        </w:rPr>
      </w:pPr>
    </w:p>
    <w:p w14:paraId="6D38C3B8" w14:textId="3B8794B3" w:rsidR="00CB61DD" w:rsidRPr="007E2515" w:rsidRDefault="00CB61DD" w:rsidP="00B171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Letošní Pražské jaro nezůstalo pouze v tradičních koncertních sálech, ale ve dnech 11. a 12. května nabídlo ve spolupráci se svým generálním partnerem – Skupinou ČEZ – široké veřejnosti volně přístupný program v ČEZ Open Air zóně před pražským Rudolfinem, kde bylo možné sledovat mimo jiné přímý přenos zahajovacího koncertu </w:t>
      </w:r>
      <w:r w:rsidR="00B171A8">
        <w:rPr>
          <w:rFonts w:asciiTheme="minorHAnsi" w:hAnsiTheme="minorHAnsi" w:cs="Arial"/>
          <w:kern w:val="2"/>
          <w:sz w:val="22"/>
          <w:szCs w:val="22"/>
        </w:rPr>
        <w:t xml:space="preserve">Pražského jara 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ze Smetanovy síně Obecního domu. Mimořádně úspěšný byl také rodinný den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SpringTEEN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v Anežském klášteře ve spolupráci s ABB Česká republika a Národní galerií Praha, na jehož akce se prodalo více než 800 vstupenek a další desítky diváků přilákaly programy zdarma. </w:t>
      </w:r>
      <w:r w:rsidR="0070467D">
        <w:rPr>
          <w:rFonts w:asciiTheme="minorHAnsi" w:hAnsiTheme="minorHAnsi" w:cs="Arial"/>
          <w:kern w:val="2"/>
          <w:sz w:val="22"/>
          <w:szCs w:val="22"/>
        </w:rPr>
        <w:t xml:space="preserve">Celkem letos festival nabídnul 46 koncertů, 16 edukačních programů (workshopů a </w:t>
      </w:r>
      <w:proofErr w:type="spellStart"/>
      <w:r w:rsidR="0070467D">
        <w:rPr>
          <w:rFonts w:asciiTheme="minorHAnsi" w:hAnsiTheme="minorHAnsi" w:cs="Arial"/>
          <w:kern w:val="2"/>
          <w:sz w:val="22"/>
          <w:szCs w:val="22"/>
        </w:rPr>
        <w:t>masterclassů</w:t>
      </w:r>
      <w:proofErr w:type="spellEnd"/>
      <w:r w:rsidR="0070467D">
        <w:rPr>
          <w:rFonts w:asciiTheme="minorHAnsi" w:hAnsiTheme="minorHAnsi" w:cs="Arial"/>
          <w:kern w:val="2"/>
          <w:sz w:val="22"/>
          <w:szCs w:val="22"/>
        </w:rPr>
        <w:t>) a 12 setkání s umělci Pražského jara.</w:t>
      </w:r>
    </w:p>
    <w:p w14:paraId="35B95CA3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kern w:val="2"/>
          <w:sz w:val="22"/>
          <w:szCs w:val="22"/>
        </w:rPr>
      </w:pPr>
    </w:p>
    <w:p w14:paraId="2323972F" w14:textId="1AFDC459" w:rsidR="00CB61DD" w:rsidRPr="007E2515" w:rsidRDefault="00CB61DD" w:rsidP="00B171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Ve spolupráci s Českým rozhlasem </w:t>
      </w:r>
      <w:r w:rsidR="00915B4B">
        <w:rPr>
          <w:rFonts w:asciiTheme="minorHAnsi" w:hAnsiTheme="minorHAnsi" w:cs="Arial"/>
          <w:kern w:val="2"/>
          <w:sz w:val="22"/>
          <w:szCs w:val="22"/>
        </w:rPr>
        <w:t>byly z </w:t>
      </w:r>
      <w:r w:rsidRPr="007E2515">
        <w:rPr>
          <w:rFonts w:asciiTheme="minorHAnsi" w:hAnsiTheme="minorHAnsi" w:cs="Arial"/>
          <w:kern w:val="2"/>
          <w:sz w:val="22"/>
          <w:szCs w:val="22"/>
        </w:rPr>
        <w:t>festival</w:t>
      </w:r>
      <w:r w:rsidR="00915B4B">
        <w:rPr>
          <w:rFonts w:asciiTheme="minorHAnsi" w:hAnsiTheme="minorHAnsi" w:cs="Arial"/>
          <w:kern w:val="2"/>
          <w:sz w:val="22"/>
          <w:szCs w:val="22"/>
        </w:rPr>
        <w:t>u realizovány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přímé rozhlasové přenosy koncertů 12.</w:t>
      </w:r>
      <w:r w:rsidR="00B171A8">
        <w:rPr>
          <w:rFonts w:asciiTheme="minorHAnsi" w:hAnsiTheme="minorHAnsi" w:cs="Arial"/>
          <w:kern w:val="2"/>
          <w:sz w:val="22"/>
          <w:szCs w:val="22"/>
        </w:rPr>
        <w:t> 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(Smetana: Má vlast), 19. </w:t>
      </w:r>
      <w:r w:rsidR="00B171A8">
        <w:rPr>
          <w:rFonts w:asciiTheme="minorHAnsi" w:hAnsiTheme="minorHAnsi" w:cs="Arial"/>
          <w:kern w:val="2"/>
          <w:sz w:val="22"/>
          <w:szCs w:val="22"/>
        </w:rPr>
        <w:t>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(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Arvo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Pärt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90), 28. </w:t>
      </w:r>
      <w:r w:rsidR="00B171A8">
        <w:rPr>
          <w:rFonts w:asciiTheme="minorHAnsi" w:hAnsiTheme="minorHAnsi" w:cs="Arial"/>
          <w:kern w:val="2"/>
          <w:sz w:val="22"/>
          <w:szCs w:val="22"/>
        </w:rPr>
        <w:t xml:space="preserve">května </w:t>
      </w:r>
      <w:r w:rsidRPr="007E2515">
        <w:rPr>
          <w:rFonts w:asciiTheme="minorHAnsi" w:hAnsiTheme="minorHAnsi" w:cs="Arial"/>
          <w:kern w:val="2"/>
          <w:sz w:val="22"/>
          <w:szCs w:val="22"/>
        </w:rPr>
        <w:t>(Debut Pražského jara) a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30.</w:t>
      </w:r>
      <w:r w:rsidR="00B171A8">
        <w:rPr>
          <w:rFonts w:asciiTheme="minorHAnsi" w:hAnsiTheme="minorHAnsi" w:cs="Arial"/>
          <w:kern w:val="2"/>
          <w:sz w:val="22"/>
          <w:szCs w:val="22"/>
        </w:rPr>
        <w:t> 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(Ensemble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Modern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I), včetně přenosů v síti EBU, ať přímých či ze záznamu (Španělsko, Polsko, Rumunsko, Chorvatsko, Korejská republika, Belgie, Portugalsko, Německo, Dánsko, Nizozemí a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Estonsko). Česká televize tradičně nabídla přímý přenos zahajovacího koncertu 12.</w:t>
      </w:r>
      <w:r w:rsidR="00B171A8">
        <w:rPr>
          <w:rFonts w:asciiTheme="minorHAnsi" w:hAnsiTheme="minorHAnsi" w:cs="Arial"/>
          <w:kern w:val="2"/>
          <w:sz w:val="22"/>
          <w:szCs w:val="22"/>
        </w:rPr>
        <w:t> 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a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pořídila záznam koncertů 19. </w:t>
      </w:r>
      <w:r w:rsidR="00B171A8">
        <w:rPr>
          <w:rFonts w:asciiTheme="minorHAnsi" w:hAnsiTheme="minorHAnsi" w:cs="Arial"/>
          <w:kern w:val="2"/>
          <w:sz w:val="22"/>
          <w:szCs w:val="22"/>
        </w:rPr>
        <w:t>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(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Arvo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Pärt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90) a 26. </w:t>
      </w:r>
      <w:r w:rsidR="00B171A8">
        <w:rPr>
          <w:rFonts w:asciiTheme="minorHAnsi" w:hAnsiTheme="minorHAnsi" w:cs="Arial"/>
          <w:kern w:val="2"/>
          <w:sz w:val="22"/>
          <w:szCs w:val="22"/>
        </w:rPr>
        <w:t>května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(Fragmenty lásky). Festival také poprvé přenášel zahajovací koncert Pražského jara na svém FB profilu.</w:t>
      </w:r>
    </w:p>
    <w:p w14:paraId="276BA1DE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kern w:val="2"/>
          <w:sz w:val="22"/>
          <w:szCs w:val="22"/>
        </w:rPr>
      </w:pPr>
    </w:p>
    <w:p w14:paraId="672D998A" w14:textId="77777777" w:rsidR="00CB61DD" w:rsidRPr="00B171A8" w:rsidRDefault="00CB61DD" w:rsidP="00516ED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b/>
          <w:bCs/>
          <w:kern w:val="2"/>
          <w:sz w:val="22"/>
          <w:szCs w:val="22"/>
        </w:rPr>
      </w:pPr>
      <w:r w:rsidRPr="00B171A8">
        <w:rPr>
          <w:rFonts w:asciiTheme="minorHAnsi" w:hAnsiTheme="minorHAnsi" w:cs="Arial"/>
          <w:b/>
          <w:bCs/>
          <w:kern w:val="2"/>
          <w:sz w:val="22"/>
          <w:szCs w:val="22"/>
        </w:rPr>
        <w:t>Benefiční aukce Pražské jaro Art Salon s výtěžkem 1 180 000 Kč</w:t>
      </w:r>
    </w:p>
    <w:p w14:paraId="5B681F71" w14:textId="43B3F696" w:rsidR="00CB61DD" w:rsidRPr="007E2515" w:rsidRDefault="00CB61DD" w:rsidP="00B171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jc w:val="both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V rámci 93. aukce Galerie KODL, jež se konala 25. května na Žofíně, byla na podporu uměleckých projektů Pražského jara vydražena díla renomovaných současných českých umělců Josefa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Bolfa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, Martina Krajce, Anny Neborové,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Ronyho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</w:t>
      </w:r>
      <w:proofErr w:type="spellStart"/>
      <w:r w:rsidRPr="007E2515">
        <w:rPr>
          <w:rFonts w:asciiTheme="minorHAnsi" w:hAnsiTheme="minorHAnsi" w:cs="Arial"/>
          <w:kern w:val="2"/>
          <w:sz w:val="22"/>
          <w:szCs w:val="22"/>
        </w:rPr>
        <w:t>Plesla</w:t>
      </w:r>
      <w:proofErr w:type="spellEnd"/>
      <w:r w:rsidRPr="007E2515">
        <w:rPr>
          <w:rFonts w:asciiTheme="minorHAnsi" w:hAnsiTheme="minorHAnsi" w:cs="Arial"/>
          <w:kern w:val="2"/>
          <w:sz w:val="22"/>
          <w:szCs w:val="22"/>
        </w:rPr>
        <w:t>, Jakuba Tomáše a Michaela Rittsteina za 1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180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000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Kč. D</w:t>
      </w:r>
      <w:r w:rsidR="00B171A8">
        <w:rPr>
          <w:rFonts w:asciiTheme="minorHAnsi" w:hAnsiTheme="minorHAnsi" w:cs="Arial"/>
          <w:kern w:val="2"/>
          <w:sz w:val="22"/>
          <w:szCs w:val="22"/>
        </w:rPr>
        <w:t>ražená d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íla </w:t>
      </w:r>
      <w:r w:rsidR="00B171A8">
        <w:rPr>
          <w:rFonts w:asciiTheme="minorHAnsi" w:hAnsiTheme="minorHAnsi" w:cs="Arial"/>
          <w:kern w:val="2"/>
          <w:sz w:val="22"/>
          <w:szCs w:val="22"/>
        </w:rPr>
        <w:t>mohli zhlédnout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po celou dobu konání festivalu </w:t>
      </w:r>
      <w:r w:rsidR="00B171A8">
        <w:rPr>
          <w:rFonts w:asciiTheme="minorHAnsi" w:hAnsiTheme="minorHAnsi" w:cs="Arial"/>
          <w:kern w:val="2"/>
          <w:sz w:val="22"/>
          <w:szCs w:val="22"/>
        </w:rPr>
        <w:t>všichni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návštěvní</w:t>
      </w:r>
      <w:r w:rsidR="00B171A8">
        <w:rPr>
          <w:rFonts w:asciiTheme="minorHAnsi" w:hAnsiTheme="minorHAnsi" w:cs="Arial"/>
          <w:kern w:val="2"/>
          <w:sz w:val="22"/>
          <w:szCs w:val="22"/>
        </w:rPr>
        <w:t>ci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koncertů</w:t>
      </w:r>
      <w:r w:rsidR="00B171A8">
        <w:rPr>
          <w:rFonts w:asciiTheme="minorHAnsi" w:hAnsiTheme="minorHAnsi" w:cs="Arial"/>
          <w:kern w:val="2"/>
          <w:sz w:val="22"/>
          <w:szCs w:val="22"/>
        </w:rPr>
        <w:t xml:space="preserve"> Pražského jara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 v Rudolfinu a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>v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Obecním domě. </w:t>
      </w:r>
    </w:p>
    <w:p w14:paraId="448B29DC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kern w:val="2"/>
          <w:sz w:val="22"/>
          <w:szCs w:val="22"/>
        </w:rPr>
      </w:pPr>
    </w:p>
    <w:p w14:paraId="6FE9AB27" w14:textId="6A07ABCF" w:rsidR="00CB61DD" w:rsidRPr="00B171A8" w:rsidRDefault="00CB61DD" w:rsidP="00516EDA">
      <w:pPr>
        <w:spacing w:after="0"/>
        <w:ind w:left="-142"/>
        <w:rPr>
          <w:rFonts w:ascii="Aptos" w:hAnsi="Aptos"/>
          <w:b/>
          <w:bCs/>
          <w:sz w:val="22"/>
          <w:szCs w:val="22"/>
        </w:rPr>
      </w:pPr>
      <w:r w:rsidRPr="005303E6">
        <w:rPr>
          <w:rFonts w:ascii="Aptos" w:hAnsi="Aptos"/>
          <w:b/>
          <w:bCs/>
          <w:sz w:val="22"/>
          <w:szCs w:val="22"/>
        </w:rPr>
        <w:t>Partneři Pražského jara 2025</w:t>
      </w:r>
    </w:p>
    <w:p w14:paraId="0EC81E3F" w14:textId="3D98128F" w:rsidR="00CB61DD" w:rsidRPr="005303E6" w:rsidRDefault="00CB61DD" w:rsidP="00B171A8">
      <w:pPr>
        <w:ind w:left="-142"/>
        <w:jc w:val="both"/>
        <w:rPr>
          <w:rFonts w:ascii="Aptos" w:hAnsi="Aptos"/>
          <w:sz w:val="22"/>
          <w:szCs w:val="22"/>
        </w:rPr>
      </w:pPr>
      <w:r w:rsidRPr="005303E6">
        <w:rPr>
          <w:rFonts w:ascii="Aptos" w:hAnsi="Aptos"/>
          <w:sz w:val="22"/>
          <w:szCs w:val="22"/>
        </w:rPr>
        <w:t xml:space="preserve">Velký dík festivalu patří partnerům Pražského jara, bez jejichž finanční pomoci by nebyl festival možný. </w:t>
      </w:r>
      <w:r w:rsidR="00B171A8">
        <w:rPr>
          <w:rFonts w:ascii="Aptos" w:hAnsi="Aptos"/>
          <w:sz w:val="22"/>
          <w:szCs w:val="22"/>
        </w:rPr>
        <w:t>P</w:t>
      </w:r>
      <w:r w:rsidRPr="005303E6">
        <w:rPr>
          <w:rFonts w:ascii="Aptos" w:hAnsi="Aptos"/>
          <w:sz w:val="22"/>
          <w:szCs w:val="22"/>
        </w:rPr>
        <w:t xml:space="preserve">artnerskou strukturu festivalu </w:t>
      </w:r>
      <w:r w:rsidR="00B171A8">
        <w:rPr>
          <w:rFonts w:ascii="Aptos" w:hAnsi="Aptos"/>
          <w:sz w:val="22"/>
          <w:szCs w:val="22"/>
        </w:rPr>
        <w:t>utvořilo v roce 2025</w:t>
      </w:r>
      <w:r w:rsidRPr="005303E6">
        <w:rPr>
          <w:rFonts w:ascii="Aptos" w:hAnsi="Aptos"/>
          <w:sz w:val="22"/>
          <w:szCs w:val="22"/>
        </w:rPr>
        <w:t xml:space="preserve"> </w:t>
      </w:r>
      <w:r w:rsidRPr="005303E6">
        <w:rPr>
          <w:rFonts w:ascii="Aptos" w:hAnsi="Aptos"/>
          <w:b/>
          <w:bCs/>
          <w:sz w:val="22"/>
          <w:szCs w:val="22"/>
        </w:rPr>
        <w:t>Ministerstvo kultury České republiky</w:t>
      </w:r>
      <w:r w:rsidRPr="005303E6">
        <w:rPr>
          <w:rFonts w:ascii="Aptos" w:hAnsi="Aptos"/>
          <w:sz w:val="22"/>
          <w:szCs w:val="22"/>
        </w:rPr>
        <w:t xml:space="preserve">, </w:t>
      </w:r>
      <w:r w:rsidRPr="005303E6">
        <w:rPr>
          <w:rFonts w:ascii="Aptos" w:hAnsi="Aptos"/>
          <w:b/>
          <w:bCs/>
          <w:sz w:val="22"/>
          <w:szCs w:val="22"/>
        </w:rPr>
        <w:t>Hlavní město Praha</w:t>
      </w:r>
      <w:r w:rsidRPr="005303E6">
        <w:rPr>
          <w:rFonts w:ascii="Aptos" w:hAnsi="Aptos"/>
          <w:sz w:val="22"/>
          <w:szCs w:val="22"/>
        </w:rPr>
        <w:t xml:space="preserve">, generální partner </w:t>
      </w:r>
      <w:r w:rsidRPr="005303E6">
        <w:rPr>
          <w:rFonts w:ascii="Aptos" w:hAnsi="Aptos"/>
          <w:b/>
          <w:bCs/>
          <w:sz w:val="22"/>
          <w:szCs w:val="22"/>
        </w:rPr>
        <w:t>Skupina ČEZ</w:t>
      </w:r>
      <w:r w:rsidRPr="005303E6">
        <w:rPr>
          <w:rFonts w:ascii="Aptos" w:hAnsi="Aptos"/>
          <w:sz w:val="22"/>
          <w:szCs w:val="22"/>
        </w:rPr>
        <w:t xml:space="preserve">, hlavní partner </w:t>
      </w:r>
      <w:proofErr w:type="spellStart"/>
      <w:r w:rsidRPr="005303E6">
        <w:rPr>
          <w:rFonts w:ascii="Aptos" w:hAnsi="Aptos"/>
          <w:b/>
          <w:bCs/>
          <w:sz w:val="22"/>
          <w:szCs w:val="22"/>
        </w:rPr>
        <w:t>Doosan</w:t>
      </w:r>
      <w:proofErr w:type="spellEnd"/>
      <w:r w:rsidRPr="005303E6">
        <w:rPr>
          <w:rFonts w:ascii="Aptos" w:hAnsi="Aptos"/>
          <w:b/>
          <w:bCs/>
          <w:sz w:val="22"/>
          <w:szCs w:val="22"/>
        </w:rPr>
        <w:t xml:space="preserve"> Škoda </w:t>
      </w:r>
      <w:proofErr w:type="spellStart"/>
      <w:r w:rsidRPr="005303E6">
        <w:rPr>
          <w:rFonts w:ascii="Aptos" w:hAnsi="Aptos"/>
          <w:b/>
          <w:bCs/>
          <w:sz w:val="22"/>
          <w:szCs w:val="22"/>
        </w:rPr>
        <w:t>Power</w:t>
      </w:r>
      <w:proofErr w:type="spellEnd"/>
      <w:r w:rsidRPr="005303E6">
        <w:rPr>
          <w:rFonts w:ascii="Aptos" w:hAnsi="Aptos"/>
          <w:b/>
          <w:bCs/>
          <w:sz w:val="22"/>
          <w:szCs w:val="22"/>
        </w:rPr>
        <w:t xml:space="preserve"> a. s.</w:t>
      </w:r>
      <w:r w:rsidRPr="005303E6">
        <w:rPr>
          <w:rFonts w:ascii="Aptos" w:hAnsi="Aptos"/>
          <w:sz w:val="22"/>
          <w:szCs w:val="22"/>
        </w:rPr>
        <w:t xml:space="preserve">, partner festivalu </w:t>
      </w:r>
      <w:proofErr w:type="spellStart"/>
      <w:r w:rsidRPr="005303E6">
        <w:rPr>
          <w:rFonts w:ascii="Aptos" w:hAnsi="Aptos"/>
          <w:b/>
          <w:bCs/>
          <w:sz w:val="22"/>
          <w:szCs w:val="22"/>
        </w:rPr>
        <w:t>innogy</w:t>
      </w:r>
      <w:proofErr w:type="spellEnd"/>
      <w:r w:rsidRPr="005303E6">
        <w:rPr>
          <w:rFonts w:ascii="Aptos" w:hAnsi="Aptos"/>
          <w:b/>
          <w:bCs/>
          <w:sz w:val="22"/>
          <w:szCs w:val="22"/>
        </w:rPr>
        <w:t xml:space="preserve"> Česká republika a. s.</w:t>
      </w:r>
      <w:r w:rsidRPr="005303E6">
        <w:rPr>
          <w:rFonts w:ascii="Aptos" w:hAnsi="Aptos"/>
          <w:sz w:val="22"/>
          <w:szCs w:val="22"/>
        </w:rPr>
        <w:t xml:space="preserve">, technologický partner </w:t>
      </w:r>
      <w:r w:rsidRPr="005303E6">
        <w:rPr>
          <w:rFonts w:ascii="Aptos" w:hAnsi="Aptos"/>
          <w:b/>
          <w:bCs/>
          <w:sz w:val="22"/>
          <w:szCs w:val="22"/>
        </w:rPr>
        <w:t>CETIN</w:t>
      </w:r>
      <w:r w:rsidRPr="005303E6">
        <w:rPr>
          <w:rFonts w:ascii="Aptos" w:hAnsi="Aptos"/>
          <w:sz w:val="22"/>
          <w:szCs w:val="22"/>
        </w:rPr>
        <w:t xml:space="preserve">, </w:t>
      </w:r>
      <w:r w:rsidRPr="005303E6">
        <w:rPr>
          <w:rFonts w:ascii="Aptos" w:hAnsi="Aptos"/>
          <w:b/>
          <w:bCs/>
          <w:sz w:val="22"/>
          <w:szCs w:val="22"/>
        </w:rPr>
        <w:t xml:space="preserve">Česká </w:t>
      </w:r>
      <w:proofErr w:type="spellStart"/>
      <w:r w:rsidRPr="005303E6">
        <w:rPr>
          <w:rFonts w:ascii="Aptos" w:hAnsi="Aptos"/>
          <w:b/>
          <w:bCs/>
          <w:sz w:val="22"/>
          <w:szCs w:val="22"/>
        </w:rPr>
        <w:t>telekomu-</w:t>
      </w:r>
      <w:r w:rsidRPr="005303E6">
        <w:rPr>
          <w:rFonts w:ascii="Aptos" w:hAnsi="Aptos"/>
          <w:b/>
          <w:bCs/>
          <w:sz w:val="22"/>
          <w:szCs w:val="22"/>
        </w:rPr>
        <w:lastRenderedPageBreak/>
        <w:t>nikační</w:t>
      </w:r>
      <w:proofErr w:type="spellEnd"/>
      <w:r w:rsidRPr="005303E6">
        <w:rPr>
          <w:rFonts w:ascii="Aptos" w:hAnsi="Aptos"/>
          <w:b/>
          <w:bCs/>
          <w:sz w:val="22"/>
          <w:szCs w:val="22"/>
        </w:rPr>
        <w:t xml:space="preserve"> infrastruktura a. s</w:t>
      </w:r>
      <w:r w:rsidRPr="005303E6">
        <w:rPr>
          <w:rFonts w:ascii="Aptos" w:hAnsi="Aptos"/>
          <w:sz w:val="22"/>
          <w:szCs w:val="22"/>
        </w:rPr>
        <w:t>. Do partnerské struktury podpory jednotlivých koncertů vstoupil</w:t>
      </w:r>
      <w:r w:rsidR="00B171A8">
        <w:rPr>
          <w:rFonts w:ascii="Aptos" w:hAnsi="Aptos"/>
          <w:sz w:val="22"/>
          <w:szCs w:val="22"/>
        </w:rPr>
        <w:t>y tyto společnosti:</w:t>
      </w:r>
      <w:r w:rsidRPr="005303E6">
        <w:rPr>
          <w:rFonts w:ascii="Aptos" w:hAnsi="Aptos"/>
          <w:sz w:val="22"/>
          <w:szCs w:val="22"/>
        </w:rPr>
        <w:t xml:space="preserve"> </w:t>
      </w:r>
      <w:r w:rsidRPr="005303E6">
        <w:rPr>
          <w:rFonts w:ascii="Aptos" w:hAnsi="Aptos"/>
          <w:b/>
          <w:bCs/>
          <w:sz w:val="22"/>
          <w:szCs w:val="22"/>
        </w:rPr>
        <w:t>FNC Technology Co, Ltd</w:t>
      </w:r>
      <w:r w:rsidRPr="005303E6">
        <w:rPr>
          <w:rFonts w:ascii="Aptos" w:hAnsi="Aptos"/>
          <w:sz w:val="22"/>
          <w:szCs w:val="22"/>
        </w:rPr>
        <w:t>.</w:t>
      </w:r>
      <w:r w:rsidR="00B171A8">
        <w:rPr>
          <w:rFonts w:ascii="Aptos" w:hAnsi="Aptos"/>
          <w:sz w:val="22"/>
          <w:szCs w:val="22"/>
        </w:rPr>
        <w:t xml:space="preserve">, </w:t>
      </w:r>
      <w:r w:rsidRPr="005303E6">
        <w:rPr>
          <w:rFonts w:ascii="Aptos" w:hAnsi="Aptos"/>
          <w:b/>
          <w:bCs/>
          <w:sz w:val="22"/>
          <w:szCs w:val="22"/>
        </w:rPr>
        <w:t>Allianz pojišťovna, a. s.</w:t>
      </w:r>
      <w:r w:rsidRPr="005303E6">
        <w:rPr>
          <w:rFonts w:ascii="Aptos" w:hAnsi="Aptos"/>
          <w:sz w:val="22"/>
          <w:szCs w:val="22"/>
        </w:rPr>
        <w:t xml:space="preserve">, </w:t>
      </w:r>
      <w:r w:rsidRPr="005303E6">
        <w:rPr>
          <w:rFonts w:ascii="Aptos" w:hAnsi="Aptos"/>
          <w:b/>
          <w:bCs/>
          <w:sz w:val="22"/>
          <w:szCs w:val="22"/>
        </w:rPr>
        <w:t>ABB Česká republika</w:t>
      </w:r>
      <w:r w:rsidRPr="005303E6">
        <w:rPr>
          <w:rFonts w:ascii="Aptos" w:hAnsi="Aptos"/>
          <w:sz w:val="22"/>
          <w:szCs w:val="22"/>
        </w:rPr>
        <w:t xml:space="preserve"> a </w:t>
      </w:r>
      <w:r w:rsidRPr="005303E6">
        <w:rPr>
          <w:rFonts w:ascii="Aptos" w:hAnsi="Aptos"/>
          <w:b/>
          <w:bCs/>
          <w:sz w:val="22"/>
          <w:szCs w:val="22"/>
        </w:rPr>
        <w:t>Philip Morris ČR</w:t>
      </w:r>
      <w:r w:rsidRPr="005303E6">
        <w:rPr>
          <w:rFonts w:ascii="Aptos" w:hAnsi="Aptos"/>
          <w:sz w:val="22"/>
          <w:szCs w:val="22"/>
        </w:rPr>
        <w:t xml:space="preserve">. Generálním mediálním partnerem </w:t>
      </w:r>
      <w:r w:rsidR="00B171A8">
        <w:rPr>
          <w:rFonts w:ascii="Aptos" w:hAnsi="Aptos"/>
          <w:sz w:val="22"/>
          <w:szCs w:val="22"/>
        </w:rPr>
        <w:t>byla</w:t>
      </w:r>
      <w:r w:rsidRPr="005303E6">
        <w:rPr>
          <w:rFonts w:ascii="Aptos" w:hAnsi="Aptos"/>
          <w:sz w:val="22"/>
          <w:szCs w:val="22"/>
        </w:rPr>
        <w:t xml:space="preserve"> </w:t>
      </w:r>
      <w:r w:rsidRPr="005303E6">
        <w:rPr>
          <w:rFonts w:ascii="Aptos" w:hAnsi="Aptos"/>
          <w:b/>
          <w:bCs/>
          <w:sz w:val="22"/>
          <w:szCs w:val="22"/>
        </w:rPr>
        <w:t>Česká televize</w:t>
      </w:r>
      <w:r w:rsidRPr="005303E6">
        <w:rPr>
          <w:rFonts w:ascii="Aptos" w:hAnsi="Aptos"/>
          <w:sz w:val="22"/>
          <w:szCs w:val="22"/>
        </w:rPr>
        <w:t xml:space="preserve">, hlavním mediálním partnerem </w:t>
      </w:r>
      <w:r w:rsidRPr="005303E6">
        <w:rPr>
          <w:rFonts w:ascii="Aptos" w:hAnsi="Aptos"/>
          <w:b/>
          <w:bCs/>
          <w:sz w:val="22"/>
          <w:szCs w:val="22"/>
        </w:rPr>
        <w:t>Český rozhlas</w:t>
      </w:r>
      <w:r w:rsidRPr="005303E6">
        <w:rPr>
          <w:rFonts w:ascii="Aptos" w:hAnsi="Aptos"/>
          <w:sz w:val="22"/>
          <w:szCs w:val="22"/>
        </w:rPr>
        <w:t xml:space="preserve">, mediálním partnerem v oblasti tištěných a online médií společnost </w:t>
      </w:r>
      <w:proofErr w:type="spellStart"/>
      <w:r w:rsidRPr="005303E6">
        <w:rPr>
          <w:rFonts w:ascii="Aptos" w:hAnsi="Aptos"/>
          <w:b/>
          <w:bCs/>
          <w:sz w:val="22"/>
          <w:szCs w:val="22"/>
        </w:rPr>
        <w:t>Economia</w:t>
      </w:r>
      <w:proofErr w:type="spellEnd"/>
      <w:r w:rsidRPr="005303E6">
        <w:rPr>
          <w:rFonts w:ascii="Aptos" w:hAnsi="Aptos"/>
          <w:b/>
          <w:bCs/>
          <w:sz w:val="22"/>
          <w:szCs w:val="22"/>
        </w:rPr>
        <w:t>, a. s</w:t>
      </w:r>
      <w:r w:rsidRPr="005303E6">
        <w:rPr>
          <w:rFonts w:ascii="Aptos" w:hAnsi="Aptos"/>
          <w:sz w:val="22"/>
          <w:szCs w:val="22"/>
        </w:rPr>
        <w:t xml:space="preserve">, oficiálním vozem </w:t>
      </w:r>
      <w:r w:rsidRPr="005303E6">
        <w:rPr>
          <w:rFonts w:ascii="Aptos" w:hAnsi="Aptos"/>
          <w:b/>
          <w:bCs/>
          <w:sz w:val="22"/>
          <w:szCs w:val="22"/>
        </w:rPr>
        <w:t>Mercedes-Benz Česká republika</w:t>
      </w:r>
      <w:r w:rsidRPr="005303E6">
        <w:rPr>
          <w:rFonts w:ascii="Aptos" w:hAnsi="Aptos"/>
          <w:sz w:val="22"/>
          <w:szCs w:val="22"/>
        </w:rPr>
        <w:t>.</w:t>
      </w:r>
      <w:r w:rsidR="00B171A8">
        <w:rPr>
          <w:rFonts w:ascii="Aptos" w:hAnsi="Aptos"/>
          <w:sz w:val="22"/>
          <w:szCs w:val="22"/>
        </w:rPr>
        <w:t xml:space="preserve"> </w:t>
      </w:r>
      <w:r w:rsidRPr="005303E6">
        <w:rPr>
          <w:rFonts w:ascii="Aptos" w:hAnsi="Aptos"/>
          <w:sz w:val="22"/>
          <w:szCs w:val="22"/>
        </w:rPr>
        <w:t xml:space="preserve">Generální partner festivalu, </w:t>
      </w:r>
      <w:r w:rsidRPr="005303E6">
        <w:rPr>
          <w:rFonts w:ascii="Aptos" w:hAnsi="Aptos"/>
          <w:b/>
          <w:bCs/>
          <w:sz w:val="22"/>
          <w:szCs w:val="22"/>
        </w:rPr>
        <w:t>Skupina ČEZ</w:t>
      </w:r>
      <w:r w:rsidR="00B171A8" w:rsidRPr="00B171A8">
        <w:rPr>
          <w:rFonts w:ascii="Aptos" w:hAnsi="Aptos"/>
          <w:sz w:val="22"/>
          <w:szCs w:val="22"/>
        </w:rPr>
        <w:t xml:space="preserve">, </w:t>
      </w:r>
      <w:r w:rsidRPr="005303E6">
        <w:rPr>
          <w:rFonts w:ascii="Aptos" w:hAnsi="Aptos"/>
          <w:sz w:val="22"/>
          <w:szCs w:val="22"/>
        </w:rPr>
        <w:t>podpoři</w:t>
      </w:r>
      <w:r w:rsidR="00B171A8">
        <w:rPr>
          <w:rFonts w:ascii="Aptos" w:hAnsi="Aptos"/>
          <w:sz w:val="22"/>
          <w:szCs w:val="22"/>
        </w:rPr>
        <w:t>l</w:t>
      </w:r>
      <w:r w:rsidRPr="005303E6">
        <w:rPr>
          <w:rFonts w:ascii="Aptos" w:hAnsi="Aptos"/>
          <w:sz w:val="22"/>
          <w:szCs w:val="22"/>
        </w:rPr>
        <w:t xml:space="preserve"> také Mezinárodní hudební soutěž Pražské jaro</w:t>
      </w:r>
      <w:r w:rsidR="00B171A8">
        <w:rPr>
          <w:rFonts w:ascii="Aptos" w:hAnsi="Aptos"/>
          <w:sz w:val="22"/>
          <w:szCs w:val="22"/>
        </w:rPr>
        <w:t xml:space="preserve"> </w:t>
      </w:r>
      <w:r w:rsidRPr="005303E6">
        <w:rPr>
          <w:rFonts w:ascii="Aptos" w:hAnsi="Aptos"/>
          <w:sz w:val="22"/>
          <w:szCs w:val="22"/>
        </w:rPr>
        <w:t xml:space="preserve">prostřednictvím </w:t>
      </w:r>
      <w:r w:rsidRPr="005303E6">
        <w:rPr>
          <w:rFonts w:ascii="Aptos" w:hAnsi="Aptos"/>
          <w:b/>
          <w:bCs/>
          <w:sz w:val="22"/>
          <w:szCs w:val="22"/>
        </w:rPr>
        <w:t>Nadace ČEZ</w:t>
      </w:r>
      <w:r w:rsidRPr="005303E6">
        <w:rPr>
          <w:rFonts w:ascii="Aptos" w:hAnsi="Aptos"/>
          <w:sz w:val="22"/>
          <w:szCs w:val="22"/>
        </w:rPr>
        <w:t>. Zvláštní poděkování patří klubu mecenášů</w:t>
      </w:r>
      <w:r w:rsidRPr="005303E6">
        <w:rPr>
          <w:rFonts w:ascii="Aptos" w:hAnsi="Aptos"/>
          <w:b/>
          <w:bCs/>
          <w:sz w:val="22"/>
          <w:szCs w:val="22"/>
        </w:rPr>
        <w:t xml:space="preserve"> Přátelé Pražského jara</w:t>
      </w:r>
      <w:r w:rsidRPr="005303E6">
        <w:rPr>
          <w:rFonts w:ascii="Aptos" w:hAnsi="Aptos"/>
          <w:sz w:val="22"/>
          <w:szCs w:val="22"/>
        </w:rPr>
        <w:t>, který sdružuje individuální a firemní dárce festivalu Pražské jaro.</w:t>
      </w:r>
    </w:p>
    <w:p w14:paraId="2E3CFE27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kern w:val="2"/>
          <w:sz w:val="22"/>
          <w:szCs w:val="22"/>
        </w:rPr>
      </w:pPr>
    </w:p>
    <w:p w14:paraId="74EED889" w14:textId="77777777" w:rsidR="00CB61DD" w:rsidRPr="00B171A8" w:rsidRDefault="00CB61DD" w:rsidP="00516ED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b/>
          <w:bCs/>
          <w:kern w:val="2"/>
          <w:sz w:val="22"/>
          <w:szCs w:val="22"/>
        </w:rPr>
      </w:pPr>
      <w:r w:rsidRPr="00B171A8">
        <w:rPr>
          <w:rFonts w:asciiTheme="minorHAnsi" w:hAnsiTheme="minorHAnsi" w:cs="Arial"/>
          <w:b/>
          <w:bCs/>
          <w:kern w:val="2"/>
          <w:sz w:val="22"/>
          <w:szCs w:val="22"/>
        </w:rPr>
        <w:t>Pražské jaro 2026</w:t>
      </w:r>
    </w:p>
    <w:p w14:paraId="09F5ECB8" w14:textId="00353FEC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kern w:val="2"/>
          <w:sz w:val="22"/>
          <w:szCs w:val="22"/>
        </w:rPr>
      </w:pPr>
      <w:r w:rsidRPr="007E2515">
        <w:rPr>
          <w:rFonts w:asciiTheme="minorHAnsi" w:hAnsiTheme="minorHAnsi" w:cs="Arial"/>
          <w:kern w:val="2"/>
          <w:sz w:val="22"/>
          <w:szCs w:val="22"/>
        </w:rPr>
        <w:t>Zveřejnění programu 81. ročníku Mezinárodního hudebního festivalu Pražské jaro je plánováno na 4.</w:t>
      </w:r>
      <w:r w:rsidR="00B171A8">
        <w:rPr>
          <w:rFonts w:asciiTheme="minorHAnsi" w:hAnsiTheme="minorHAnsi" w:cs="Arial"/>
          <w:kern w:val="2"/>
          <w:sz w:val="22"/>
          <w:szCs w:val="22"/>
        </w:rPr>
        <w:t> </w:t>
      </w:r>
      <w:r w:rsidRPr="007E2515">
        <w:rPr>
          <w:rFonts w:asciiTheme="minorHAnsi" w:hAnsiTheme="minorHAnsi" w:cs="Arial"/>
          <w:kern w:val="2"/>
          <w:sz w:val="22"/>
          <w:szCs w:val="22"/>
        </w:rPr>
        <w:t xml:space="preserve">listopadu 2025, zahájení prodeje vstupenek o den později 5. listopadu 2025.  </w:t>
      </w:r>
    </w:p>
    <w:p w14:paraId="16320683" w14:textId="77777777" w:rsidR="00B171A8" w:rsidRDefault="00B171A8" w:rsidP="00516ED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rPr>
          <w:rFonts w:asciiTheme="minorHAnsi" w:hAnsiTheme="minorHAnsi" w:cs="Arial"/>
          <w:kern w:val="2"/>
          <w:sz w:val="22"/>
          <w:szCs w:val="22"/>
        </w:rPr>
      </w:pPr>
    </w:p>
    <w:p w14:paraId="3FB27430" w14:textId="77777777" w:rsidR="00516EDA" w:rsidRDefault="00516EDA" w:rsidP="00516ED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rPr>
          <w:rFonts w:asciiTheme="minorHAnsi" w:hAnsiTheme="minorHAnsi" w:cs="Arial"/>
          <w:b/>
          <w:bCs/>
          <w:kern w:val="2"/>
          <w:sz w:val="22"/>
          <w:szCs w:val="22"/>
        </w:rPr>
      </w:pPr>
    </w:p>
    <w:p w14:paraId="690C0E7A" w14:textId="15E1E59A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Theme="minorHAnsi" w:hAnsiTheme="minorHAnsi" w:cs="Arial"/>
          <w:b/>
          <w:bCs/>
          <w:kern w:val="2"/>
          <w:sz w:val="22"/>
          <w:szCs w:val="22"/>
        </w:rPr>
      </w:pPr>
      <w:r w:rsidRPr="007E2515">
        <w:rPr>
          <w:rFonts w:asciiTheme="minorHAnsi" w:hAnsiTheme="minorHAnsi" w:cs="Arial"/>
          <w:b/>
          <w:bCs/>
          <w:kern w:val="2"/>
          <w:sz w:val="22"/>
          <w:szCs w:val="22"/>
        </w:rPr>
        <w:t>Fotografie ke stažení</w:t>
      </w:r>
    </w:p>
    <w:p w14:paraId="0E943F5B" w14:textId="77777777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r w:rsidRPr="007E2515">
        <w:rPr>
          <w:rFonts w:ascii="Aptos" w:hAnsi="Aptos" w:cs="Arial"/>
          <w:kern w:val="2"/>
          <w:sz w:val="22"/>
          <w:szCs w:val="22"/>
        </w:rPr>
        <w:t xml:space="preserve">Fotografie z jednotlivých koncertů 80. ročníku Pražského jara: </w:t>
      </w:r>
      <w:hyperlink r:id="rId7" w:history="1">
        <w:r w:rsidRPr="007E2515">
          <w:rPr>
            <w:rStyle w:val="Hypertextovodkaz"/>
            <w:rFonts w:ascii="Aptos" w:hAnsi="Aptos" w:cs="Arial"/>
            <w:kern w:val="2"/>
            <w:sz w:val="22"/>
            <w:szCs w:val="22"/>
          </w:rPr>
          <w:t>https://bit.ly/4kLaVKH</w:t>
        </w:r>
      </w:hyperlink>
      <w:r w:rsidRPr="007E2515">
        <w:rPr>
          <w:rFonts w:ascii="Aptos" w:hAnsi="Aptos" w:cs="Arial"/>
          <w:kern w:val="2"/>
          <w:sz w:val="22"/>
          <w:szCs w:val="22"/>
        </w:rPr>
        <w:t xml:space="preserve"> </w:t>
      </w:r>
    </w:p>
    <w:p w14:paraId="684F4226" w14:textId="019285E9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r w:rsidRPr="007E2515">
        <w:rPr>
          <w:rFonts w:ascii="Aptos" w:hAnsi="Aptos" w:cs="Arial"/>
          <w:kern w:val="2"/>
          <w:sz w:val="22"/>
          <w:szCs w:val="22"/>
        </w:rPr>
        <w:t xml:space="preserve">Průřez fotografiemi z letošního ročníku: </w:t>
      </w:r>
      <w:hyperlink r:id="rId8" w:history="1">
        <w:r w:rsidR="005C64D9" w:rsidRPr="005D369A">
          <w:rPr>
            <w:rStyle w:val="Hypertextovodkaz"/>
            <w:rFonts w:ascii="Aptos" w:hAnsi="Aptos" w:cs="Arial"/>
            <w:kern w:val="2"/>
            <w:sz w:val="22"/>
            <w:szCs w:val="22"/>
          </w:rPr>
          <w:t>https://bit.ly/4kIfLZ8</w:t>
        </w:r>
      </w:hyperlink>
      <w:r w:rsidR="005C64D9">
        <w:rPr>
          <w:rFonts w:ascii="Aptos" w:hAnsi="Aptos" w:cs="Arial"/>
          <w:kern w:val="2"/>
          <w:sz w:val="22"/>
          <w:szCs w:val="22"/>
        </w:rPr>
        <w:t xml:space="preserve"> </w:t>
      </w:r>
    </w:p>
    <w:p w14:paraId="5D5B6FDD" w14:textId="39024683" w:rsidR="00CB61DD" w:rsidRPr="005303E6" w:rsidRDefault="00CB61DD" w:rsidP="00516ED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r w:rsidRPr="007E2515">
        <w:rPr>
          <w:rFonts w:ascii="Aptos" w:hAnsi="Aptos" w:cs="Arial"/>
          <w:kern w:val="2"/>
          <w:sz w:val="22"/>
          <w:szCs w:val="22"/>
        </w:rPr>
        <w:t xml:space="preserve">Fotografie z Pražské jaro Art Salon: </w:t>
      </w:r>
      <w:hyperlink r:id="rId9" w:history="1">
        <w:r w:rsidR="005C64D9" w:rsidRPr="005D369A">
          <w:rPr>
            <w:rStyle w:val="Hypertextovodkaz"/>
            <w:rFonts w:ascii="Aptos" w:hAnsi="Aptos" w:cs="Arial"/>
            <w:kern w:val="2"/>
            <w:sz w:val="22"/>
            <w:szCs w:val="22"/>
          </w:rPr>
          <w:t>https://bit.ly/458L7Uu</w:t>
        </w:r>
      </w:hyperlink>
      <w:r w:rsidR="005C64D9">
        <w:rPr>
          <w:rFonts w:ascii="Aptos" w:hAnsi="Aptos" w:cs="Arial"/>
          <w:kern w:val="2"/>
          <w:sz w:val="22"/>
          <w:szCs w:val="22"/>
        </w:rPr>
        <w:t xml:space="preserve"> </w:t>
      </w:r>
    </w:p>
    <w:p w14:paraId="17DF6A99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hyperlink r:id="rId10" w:history="1">
        <w:r w:rsidRPr="005303E6">
          <w:rPr>
            <w:rStyle w:val="Hypertextovodkaz"/>
            <w:rFonts w:ascii="Aptos" w:hAnsi="Aptos" w:cs="Arial"/>
            <w:kern w:val="2"/>
            <w:sz w:val="22"/>
            <w:szCs w:val="22"/>
          </w:rPr>
          <w:t>Tiskový servis Pražského jara</w:t>
        </w:r>
      </w:hyperlink>
    </w:p>
    <w:p w14:paraId="710925FA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</w:p>
    <w:p w14:paraId="5CA8BC64" w14:textId="77777777" w:rsidR="00B171A8" w:rsidRDefault="00B171A8" w:rsidP="00B171A8">
      <w:pPr>
        <w:spacing w:after="0"/>
        <w:ind w:left="-142"/>
        <w:rPr>
          <w:rFonts w:ascii="Aptos" w:hAnsi="Aptos"/>
          <w:b/>
          <w:bCs/>
          <w:sz w:val="22"/>
          <w:szCs w:val="22"/>
        </w:rPr>
      </w:pPr>
    </w:p>
    <w:p w14:paraId="0702E315" w14:textId="059267E7" w:rsidR="00CB61DD" w:rsidRPr="005303E6" w:rsidRDefault="00CB61DD" w:rsidP="00B171A8">
      <w:pPr>
        <w:spacing w:after="0"/>
        <w:ind w:left="-142"/>
        <w:rPr>
          <w:rFonts w:ascii="Aptos" w:hAnsi="Aptos"/>
          <w:b/>
          <w:bCs/>
          <w:sz w:val="22"/>
          <w:szCs w:val="22"/>
        </w:rPr>
      </w:pPr>
      <w:r w:rsidRPr="005303E6">
        <w:rPr>
          <w:rFonts w:ascii="Aptos" w:hAnsi="Aptos"/>
          <w:b/>
          <w:bCs/>
          <w:sz w:val="22"/>
          <w:szCs w:val="22"/>
        </w:rPr>
        <w:t>Pražské jaro na sociálních sítích</w:t>
      </w:r>
    </w:p>
    <w:p w14:paraId="14CE4877" w14:textId="77777777" w:rsidR="00CB61DD" w:rsidRPr="005303E6" w:rsidRDefault="00CB61DD" w:rsidP="00B171A8">
      <w:pPr>
        <w:spacing w:after="0" w:line="276" w:lineRule="auto"/>
        <w:ind w:left="-142"/>
        <w:rPr>
          <w:rFonts w:ascii="Aptos" w:hAnsi="Aptos" w:cs="Arial"/>
          <w:color w:val="000000" w:themeColor="text1"/>
          <w:sz w:val="22"/>
          <w:szCs w:val="22"/>
        </w:rPr>
      </w:pPr>
      <w:r w:rsidRPr="005303E6">
        <w:rPr>
          <w:rFonts w:ascii="Aptos" w:hAnsi="Aptos" w:cs="Arial"/>
          <w:color w:val="000000" w:themeColor="text1"/>
          <w:sz w:val="22"/>
          <w:szCs w:val="22"/>
        </w:rPr>
        <w:t>FB @PrazskeJaro</w:t>
      </w:r>
    </w:p>
    <w:p w14:paraId="48BEBAAC" w14:textId="77777777" w:rsidR="00CB61DD" w:rsidRDefault="00CB61DD" w:rsidP="00B171A8">
      <w:pPr>
        <w:spacing w:after="0" w:line="276" w:lineRule="auto"/>
        <w:ind w:left="-142"/>
        <w:rPr>
          <w:rFonts w:ascii="Aptos" w:hAnsi="Aptos" w:cs="Arial"/>
          <w:color w:val="000000" w:themeColor="text1"/>
          <w:sz w:val="22"/>
          <w:szCs w:val="22"/>
        </w:rPr>
      </w:pPr>
      <w:r w:rsidRPr="005303E6">
        <w:rPr>
          <w:rFonts w:ascii="Aptos" w:hAnsi="Aptos" w:cs="Arial"/>
          <w:color w:val="000000" w:themeColor="text1"/>
          <w:sz w:val="22"/>
          <w:szCs w:val="22"/>
        </w:rPr>
        <w:t>IG @prazskejaro</w:t>
      </w:r>
    </w:p>
    <w:p w14:paraId="543A47EC" w14:textId="54E0E670" w:rsidR="00C92C0F" w:rsidRPr="005303E6" w:rsidRDefault="00C92C0F" w:rsidP="00C92C0F">
      <w:pPr>
        <w:spacing w:after="0" w:line="276" w:lineRule="auto"/>
        <w:ind w:left="-142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>IN @</w:t>
      </w:r>
      <w:r w:rsidRPr="006936A5">
        <w:rPr>
          <w:rFonts w:ascii="Aptos" w:hAnsi="Aptos" w:cs="Arial"/>
          <w:color w:val="000000" w:themeColor="text1"/>
          <w:sz w:val="22"/>
          <w:szCs w:val="22"/>
        </w:rPr>
        <w:t>company/praguespring</w:t>
      </w:r>
    </w:p>
    <w:p w14:paraId="580C3039" w14:textId="77777777" w:rsidR="00CB61DD" w:rsidRPr="005303E6" w:rsidRDefault="00CB61DD" w:rsidP="00B171A8">
      <w:pPr>
        <w:spacing w:after="0" w:line="276" w:lineRule="auto"/>
        <w:ind w:left="-142"/>
        <w:rPr>
          <w:rStyle w:val="Hypertextovodkaz"/>
          <w:rFonts w:ascii="Aptos" w:hAnsi="Aptos" w:cs="Arial"/>
          <w:color w:val="000000" w:themeColor="text1"/>
          <w:sz w:val="22"/>
          <w:szCs w:val="22"/>
        </w:rPr>
      </w:pPr>
      <w:r w:rsidRPr="005303E6">
        <w:rPr>
          <w:rStyle w:val="Hypertextovodkaz"/>
          <w:rFonts w:ascii="Aptos" w:hAnsi="Aptos" w:cs="Arial"/>
          <w:color w:val="000000" w:themeColor="text1"/>
          <w:sz w:val="22"/>
          <w:szCs w:val="22"/>
        </w:rPr>
        <w:t>YT @PragueSpringFestival</w:t>
      </w:r>
    </w:p>
    <w:p w14:paraId="66A2EF71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</w:p>
    <w:p w14:paraId="13C8C21B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b/>
          <w:bCs/>
          <w:kern w:val="2"/>
          <w:sz w:val="22"/>
          <w:szCs w:val="22"/>
        </w:rPr>
      </w:pPr>
    </w:p>
    <w:p w14:paraId="17CB498C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b/>
          <w:bCs/>
          <w:kern w:val="2"/>
          <w:sz w:val="22"/>
          <w:szCs w:val="22"/>
        </w:rPr>
      </w:pPr>
    </w:p>
    <w:p w14:paraId="6CD13B20" w14:textId="77777777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b/>
          <w:bCs/>
          <w:kern w:val="2"/>
          <w:sz w:val="22"/>
          <w:szCs w:val="22"/>
        </w:rPr>
      </w:pPr>
      <w:r w:rsidRPr="007E2515">
        <w:rPr>
          <w:rFonts w:ascii="Aptos" w:hAnsi="Aptos" w:cs="Arial"/>
          <w:b/>
          <w:bCs/>
          <w:kern w:val="2"/>
          <w:sz w:val="22"/>
          <w:szCs w:val="22"/>
        </w:rPr>
        <w:t xml:space="preserve">Kontakt </w:t>
      </w:r>
      <w:proofErr w:type="spellStart"/>
      <w:r w:rsidRPr="007E2515">
        <w:rPr>
          <w:rFonts w:ascii="Aptos" w:hAnsi="Aptos" w:cs="Arial"/>
          <w:b/>
          <w:bCs/>
          <w:kern w:val="2"/>
          <w:sz w:val="22"/>
          <w:szCs w:val="22"/>
        </w:rPr>
        <w:t>press</w:t>
      </w:r>
      <w:proofErr w:type="spellEnd"/>
    </w:p>
    <w:p w14:paraId="31D62E77" w14:textId="77777777" w:rsidR="00CB61DD" w:rsidRPr="007E2515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r w:rsidRPr="007E2515">
        <w:rPr>
          <w:rFonts w:ascii="Aptos" w:hAnsi="Aptos" w:cs="Arial"/>
          <w:kern w:val="2"/>
          <w:sz w:val="22"/>
          <w:szCs w:val="22"/>
        </w:rPr>
        <w:t>Iva Nevoralová</w:t>
      </w:r>
    </w:p>
    <w:p w14:paraId="00C15E08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r w:rsidRPr="005303E6">
        <w:rPr>
          <w:rFonts w:ascii="Aptos" w:hAnsi="Aptos" w:cs="Arial"/>
          <w:kern w:val="2"/>
          <w:sz w:val="22"/>
          <w:szCs w:val="22"/>
        </w:rPr>
        <w:t>+420 608 028 054</w:t>
      </w:r>
    </w:p>
    <w:p w14:paraId="1541015F" w14:textId="77777777" w:rsidR="00CB61DD" w:rsidRPr="005303E6" w:rsidRDefault="00CB61DD" w:rsidP="00CB61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-142"/>
        <w:rPr>
          <w:rFonts w:ascii="Aptos" w:hAnsi="Aptos" w:cs="Arial"/>
          <w:kern w:val="2"/>
          <w:sz w:val="22"/>
          <w:szCs w:val="22"/>
        </w:rPr>
      </w:pPr>
      <w:hyperlink r:id="rId11" w:history="1">
        <w:r w:rsidRPr="005303E6">
          <w:rPr>
            <w:rStyle w:val="Hypertextovodkaz"/>
            <w:rFonts w:ascii="Aptos" w:hAnsi="Aptos" w:cs="Arial"/>
            <w:kern w:val="2"/>
            <w:sz w:val="22"/>
            <w:szCs w:val="22"/>
          </w:rPr>
          <w:t>nevoralova@festival.cz</w:t>
        </w:r>
      </w:hyperlink>
      <w:r w:rsidRPr="005303E6">
        <w:rPr>
          <w:rFonts w:ascii="Aptos" w:hAnsi="Aptos" w:cs="Arial"/>
          <w:kern w:val="2"/>
          <w:sz w:val="22"/>
          <w:szCs w:val="22"/>
        </w:rPr>
        <w:t xml:space="preserve"> </w:t>
      </w:r>
    </w:p>
    <w:p w14:paraId="23D313A5" w14:textId="77777777" w:rsidR="00AF7672" w:rsidRDefault="00AF7672" w:rsidP="00AF7672">
      <w:pPr>
        <w:tabs>
          <w:tab w:val="left" w:pos="142"/>
        </w:tabs>
        <w:spacing w:after="0" w:line="276" w:lineRule="auto"/>
        <w:ind w:left="-142"/>
        <w:jc w:val="both"/>
        <w:rPr>
          <w:rFonts w:ascii="Aptos" w:hAnsi="Aptos" w:cs="Arial"/>
          <w:sz w:val="22"/>
          <w:szCs w:val="22"/>
        </w:rPr>
      </w:pP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E710" w14:textId="77777777" w:rsidR="00186E08" w:rsidRDefault="00186E08" w:rsidP="000D7E30">
      <w:pPr>
        <w:spacing w:after="0" w:line="240" w:lineRule="auto"/>
      </w:pPr>
      <w:r>
        <w:separator/>
      </w:r>
    </w:p>
  </w:endnote>
  <w:endnote w:type="continuationSeparator" w:id="0">
    <w:p w14:paraId="411FBAFD" w14:textId="77777777" w:rsidR="00186E08" w:rsidRDefault="00186E08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AF7672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D068" w14:textId="77777777" w:rsidR="00186E08" w:rsidRDefault="00186E08" w:rsidP="000D7E30">
      <w:pPr>
        <w:spacing w:after="0" w:line="240" w:lineRule="auto"/>
      </w:pPr>
      <w:r>
        <w:separator/>
      </w:r>
    </w:p>
  </w:footnote>
  <w:footnote w:type="continuationSeparator" w:id="0">
    <w:p w14:paraId="1DF3C3F8" w14:textId="77777777" w:rsidR="00186E08" w:rsidRDefault="00186E08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70BD6AB">
          <wp:simplePos x="0" y="0"/>
          <wp:positionH relativeFrom="page">
            <wp:posOffset>-15875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D277384">
          <wp:simplePos x="0" y="0"/>
          <wp:positionH relativeFrom="page">
            <wp:posOffset>-20955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759D7"/>
    <w:rsid w:val="0008485B"/>
    <w:rsid w:val="00084906"/>
    <w:rsid w:val="000D7E30"/>
    <w:rsid w:val="000F1615"/>
    <w:rsid w:val="000F2E3F"/>
    <w:rsid w:val="00110131"/>
    <w:rsid w:val="001428E1"/>
    <w:rsid w:val="00157E23"/>
    <w:rsid w:val="00161033"/>
    <w:rsid w:val="00165F8D"/>
    <w:rsid w:val="00183153"/>
    <w:rsid w:val="00186E08"/>
    <w:rsid w:val="001973D9"/>
    <w:rsid w:val="001C7ED7"/>
    <w:rsid w:val="002341B7"/>
    <w:rsid w:val="00292A68"/>
    <w:rsid w:val="002D7F3F"/>
    <w:rsid w:val="003060F7"/>
    <w:rsid w:val="00351529"/>
    <w:rsid w:val="00386BE2"/>
    <w:rsid w:val="003E7EC1"/>
    <w:rsid w:val="00475404"/>
    <w:rsid w:val="004B669E"/>
    <w:rsid w:val="00516EDA"/>
    <w:rsid w:val="0052383F"/>
    <w:rsid w:val="005367E5"/>
    <w:rsid w:val="005536BF"/>
    <w:rsid w:val="00561FC5"/>
    <w:rsid w:val="00584A08"/>
    <w:rsid w:val="005A5582"/>
    <w:rsid w:val="005B3D3B"/>
    <w:rsid w:val="005C64D9"/>
    <w:rsid w:val="006D5332"/>
    <w:rsid w:val="0070467D"/>
    <w:rsid w:val="007130E6"/>
    <w:rsid w:val="007609E3"/>
    <w:rsid w:val="007D0BFA"/>
    <w:rsid w:val="00830E41"/>
    <w:rsid w:val="008A660F"/>
    <w:rsid w:val="008B0414"/>
    <w:rsid w:val="008C3B89"/>
    <w:rsid w:val="009145E2"/>
    <w:rsid w:val="00915B4B"/>
    <w:rsid w:val="009336DA"/>
    <w:rsid w:val="009708FA"/>
    <w:rsid w:val="009778B8"/>
    <w:rsid w:val="00977A0F"/>
    <w:rsid w:val="009868D5"/>
    <w:rsid w:val="009964BA"/>
    <w:rsid w:val="009E3591"/>
    <w:rsid w:val="009E3795"/>
    <w:rsid w:val="00A1387D"/>
    <w:rsid w:val="00A357F7"/>
    <w:rsid w:val="00A40665"/>
    <w:rsid w:val="00A5076D"/>
    <w:rsid w:val="00A54C96"/>
    <w:rsid w:val="00AF6E43"/>
    <w:rsid w:val="00AF7672"/>
    <w:rsid w:val="00B171A8"/>
    <w:rsid w:val="00B34BFD"/>
    <w:rsid w:val="00BC4BEF"/>
    <w:rsid w:val="00BD11AD"/>
    <w:rsid w:val="00BF1EE2"/>
    <w:rsid w:val="00C00382"/>
    <w:rsid w:val="00C07440"/>
    <w:rsid w:val="00C15FE7"/>
    <w:rsid w:val="00C63446"/>
    <w:rsid w:val="00C65A47"/>
    <w:rsid w:val="00C92C0F"/>
    <w:rsid w:val="00CB61DD"/>
    <w:rsid w:val="00CC5DE6"/>
    <w:rsid w:val="00DB6589"/>
    <w:rsid w:val="00E04500"/>
    <w:rsid w:val="00EC3172"/>
    <w:rsid w:val="00F244B9"/>
    <w:rsid w:val="00F4423B"/>
    <w:rsid w:val="00F7439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  <w:style w:type="paragraph" w:customStyle="1" w:styleId="Vchoz">
    <w:name w:val="Výchozí"/>
    <w:rsid w:val="00CB61D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Calibri" w:eastAsia="Arial Unicode MS" w:hAnsi="Calibri" w:cs="Arial Unicode MS"/>
      <w:color w:val="000000"/>
      <w:kern w:val="0"/>
      <w:sz w:val="26"/>
      <w:szCs w:val="26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B6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1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1D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kIfLZ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t.ly/4kLaVK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voralova@festiva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estival.cz/o-nas/tiskovy-serv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58L7U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17</cp:revision>
  <cp:lastPrinted>2025-06-03T13:36:00Z</cp:lastPrinted>
  <dcterms:created xsi:type="dcterms:W3CDTF">2025-05-15T09:01:00Z</dcterms:created>
  <dcterms:modified xsi:type="dcterms:W3CDTF">2025-06-06T10:49:00Z</dcterms:modified>
</cp:coreProperties>
</file>